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7C6" w:rsidRDefault="00C8686C">
      <w:r>
        <w:t>I see the future</w:t>
      </w:r>
    </w:p>
    <w:p w:rsidR="00C8686C" w:rsidRDefault="00C8686C"/>
    <w:p w:rsidR="00C8686C" w:rsidRDefault="00C8686C"/>
    <w:p w:rsidR="00C8686C" w:rsidRDefault="00C8686C">
      <w:r>
        <w:t xml:space="preserve">Obama will be forced to defend his choice of liberation theology.  He will eventually conclude that it is indefensible and say more things like, I’m not a theologian.  Eventually the fact that going to church was a complete ruse for Obama will become an accepted political fact.  His atheist history will become an issue.  Many will doubt his faith and consequently give credence to the notion that Obama is a secular-humanist, materialist and socialist.  </w:t>
      </w:r>
    </w:p>
    <w:p w:rsidR="00C8686C" w:rsidRDefault="00C8686C"/>
    <w:p w:rsidR="00C8686C" w:rsidRDefault="00C8686C">
      <w:r>
        <w:t xml:space="preserve">Obama will painted as the most “liberal,” (read elitist secular humanist) candidate in American history.  Obama can wiggle out of his by defending Wright’s version of liberation theology, but I doubt whether Obama could offer more than a few comments on the matter.  </w:t>
      </w:r>
    </w:p>
    <w:p w:rsidR="00C8686C" w:rsidRDefault="00C8686C"/>
    <w:p w:rsidR="00C8686C" w:rsidRDefault="00C8686C">
      <w:r>
        <w:t xml:space="preserve">Ultimate it is the suspicion of this author that Obama attended Trinity United out of </w:t>
      </w:r>
      <w:proofErr w:type="spellStart"/>
      <w:r>
        <w:t>poltical</w:t>
      </w:r>
      <w:proofErr w:type="spellEnd"/>
      <w:r>
        <w:t xml:space="preserve"> ambition only.  </w:t>
      </w:r>
    </w:p>
    <w:sectPr w:rsidR="00C8686C" w:rsidSect="00F430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C47C6"/>
    <w:rsid w:val="0051411B"/>
    <w:rsid w:val="007555C5"/>
    <w:rsid w:val="00A12680"/>
    <w:rsid w:val="00C8686C"/>
    <w:rsid w:val="00F43064"/>
    <w:rsid w:val="00FC47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0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Aaron </cp:lastModifiedBy>
  <cp:revision>1</cp:revision>
  <dcterms:created xsi:type="dcterms:W3CDTF">2008-05-03T04:45:00Z</dcterms:created>
  <dcterms:modified xsi:type="dcterms:W3CDTF">2008-05-03T07:46:00Z</dcterms:modified>
</cp:coreProperties>
</file>